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E53F3" w14:textId="60F1A555" w:rsidR="00DE683C" w:rsidRPr="00BC3553" w:rsidRDefault="00DE683C" w:rsidP="00DE683C">
      <w:pPr>
        <w:pStyle w:val="Header"/>
        <w:jc w:val="both"/>
        <w:rPr>
          <w:noProof w:val="0"/>
          <w:sz w:val="24"/>
        </w:rPr>
      </w:pPr>
      <w:r>
        <w:rPr>
          <w:noProof w:val="0"/>
          <w:sz w:val="24"/>
        </w:rPr>
        <w:t>3GPP TSG-RAN</w:t>
      </w:r>
      <w:r w:rsidR="0064352D">
        <w:rPr>
          <w:noProof w:val="0"/>
          <w:sz w:val="24"/>
        </w:rPr>
        <w:t xml:space="preserve"> </w:t>
      </w:r>
      <w:r w:rsidR="00A45BEF">
        <w:rPr>
          <w:noProof w:val="0"/>
          <w:sz w:val="24"/>
        </w:rPr>
        <w:t>WG2 Meeting</w:t>
      </w:r>
      <w:r w:rsidR="00D74FB3">
        <w:rPr>
          <w:noProof w:val="0"/>
          <w:sz w:val="24"/>
        </w:rPr>
        <w:t xml:space="preserve"> </w:t>
      </w:r>
      <w:bookmarkStart w:id="0" w:name="_GoBack"/>
      <w:bookmarkEnd w:id="0"/>
      <w:r w:rsidR="00A45BEF">
        <w:rPr>
          <w:noProof w:val="0"/>
          <w:sz w:val="24"/>
        </w:rPr>
        <w:t>#104</w:t>
      </w:r>
      <w:r w:rsidR="004F2009">
        <w:rPr>
          <w:noProof w:val="0"/>
          <w:sz w:val="24"/>
        </w:rPr>
        <w:tab/>
        <w:t xml:space="preserve"> </w:t>
      </w:r>
      <w:r w:rsidR="004F2009">
        <w:rPr>
          <w:noProof w:val="0"/>
          <w:sz w:val="24"/>
        </w:rPr>
        <w:tab/>
      </w:r>
      <w:r w:rsidR="004F2009">
        <w:rPr>
          <w:noProof w:val="0"/>
          <w:sz w:val="24"/>
        </w:rPr>
        <w:tab/>
      </w:r>
      <w:r w:rsidR="004F2009">
        <w:rPr>
          <w:noProof w:val="0"/>
          <w:sz w:val="24"/>
        </w:rPr>
        <w:tab/>
      </w:r>
      <w:r w:rsidR="004F2009">
        <w:rPr>
          <w:noProof w:val="0"/>
          <w:sz w:val="24"/>
        </w:rPr>
        <w:tab/>
      </w:r>
      <w:r w:rsidR="004F2009">
        <w:rPr>
          <w:noProof w:val="0"/>
          <w:sz w:val="24"/>
        </w:rPr>
        <w:tab/>
        <w:t xml:space="preserve">   R2-1817182</w:t>
      </w:r>
    </w:p>
    <w:p w14:paraId="06373FA9" w14:textId="4B93E979" w:rsidR="00DE683C" w:rsidRDefault="00F84C98" w:rsidP="00DE683C">
      <w:pPr>
        <w:pStyle w:val="Header"/>
        <w:rPr>
          <w:noProof w:val="0"/>
          <w:sz w:val="24"/>
        </w:rPr>
      </w:pPr>
      <w:r>
        <w:rPr>
          <w:noProof w:val="0"/>
          <w:sz w:val="24"/>
        </w:rPr>
        <w:t>Spokane, USA, 12th</w:t>
      </w:r>
      <w:r w:rsidR="00A45BEF">
        <w:rPr>
          <w:noProof w:val="0"/>
          <w:sz w:val="24"/>
        </w:rPr>
        <w:t xml:space="preserve"> – 16</w:t>
      </w:r>
      <w:r>
        <w:rPr>
          <w:noProof w:val="0"/>
          <w:sz w:val="24"/>
        </w:rPr>
        <w:t>th</w:t>
      </w:r>
      <w:r w:rsidR="00A45BEF">
        <w:rPr>
          <w:noProof w:val="0"/>
          <w:sz w:val="24"/>
        </w:rPr>
        <w:t xml:space="preserve"> November</w:t>
      </w:r>
      <w:r w:rsidR="00DE683C">
        <w:rPr>
          <w:noProof w:val="0"/>
          <w:sz w:val="24"/>
        </w:rPr>
        <w:t xml:space="preserve"> </w:t>
      </w:r>
      <w:r w:rsidR="00DE683C" w:rsidRPr="001E1686">
        <w:rPr>
          <w:noProof w:val="0"/>
          <w:sz w:val="24"/>
        </w:rPr>
        <w:t>2018</w:t>
      </w:r>
      <w:r w:rsidR="00A45BEF">
        <w:rPr>
          <w:noProof w:val="0"/>
          <w:sz w:val="24"/>
        </w:rPr>
        <w:t xml:space="preserve">        </w:t>
      </w:r>
      <w:r>
        <w:rPr>
          <w:noProof w:val="0"/>
          <w:sz w:val="24"/>
        </w:rPr>
        <w:t xml:space="preserve">            </w:t>
      </w:r>
      <w:r w:rsidR="00603670">
        <w:rPr>
          <w:noProof w:val="0"/>
          <w:sz w:val="24"/>
        </w:rPr>
        <w:t>(</w:t>
      </w:r>
      <w:r w:rsidR="00603670">
        <w:rPr>
          <w:sz w:val="24"/>
        </w:rPr>
        <w:t xml:space="preserve">resubmission of </w:t>
      </w:r>
      <w:r w:rsidR="00603670">
        <w:rPr>
          <w:sz w:val="22"/>
          <w:szCs w:val="22"/>
        </w:rPr>
        <w:t>R2-1814331)</w:t>
      </w:r>
    </w:p>
    <w:p w14:paraId="1091FA95" w14:textId="77777777" w:rsidR="00DE683C" w:rsidRPr="00DE683C" w:rsidRDefault="00DE683C" w:rsidP="00DE683C">
      <w:pPr>
        <w:pStyle w:val="Header"/>
        <w:rPr>
          <w:noProof w:val="0"/>
          <w:sz w:val="24"/>
        </w:rPr>
      </w:pPr>
    </w:p>
    <w:p w14:paraId="4B46E4D8" w14:textId="77777777"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Pr="00DA5216">
        <w:rPr>
          <w:rFonts w:ascii="Arial" w:hAnsi="Arial" w:hint="eastAsia"/>
          <w:b/>
          <w:sz w:val="24"/>
        </w:rPr>
        <w:t>Panasonic</w:t>
      </w:r>
    </w:p>
    <w:p w14:paraId="79C60D94" w14:textId="0BEC8F44" w:rsidR="00DE683C" w:rsidRPr="00580222" w:rsidRDefault="00DE683C" w:rsidP="00DE683C">
      <w:pPr>
        <w:tabs>
          <w:tab w:val="left" w:pos="2127"/>
        </w:tabs>
        <w:spacing w:before="120" w:after="0"/>
        <w:ind w:left="2127" w:hanging="2127"/>
        <w:jc w:val="both"/>
        <w:rPr>
          <w:rFonts w:ascii="Arial" w:hAnsi="Arial"/>
          <w:b/>
          <w:bCs/>
          <w:sz w:val="24"/>
          <w:lang w:val="de-DE"/>
        </w:rPr>
      </w:pPr>
      <w:r w:rsidRPr="00580222">
        <w:rPr>
          <w:rFonts w:ascii="Arial" w:hAnsi="Arial"/>
          <w:b/>
          <w:sz w:val="24"/>
          <w:lang w:val="de-DE"/>
        </w:rPr>
        <w:t xml:space="preserve">Title:    </w:t>
      </w:r>
      <w:r w:rsidR="00F21EE2" w:rsidRPr="00580222">
        <w:rPr>
          <w:rFonts w:ascii="Arial" w:hAnsi="Arial"/>
          <w:b/>
          <w:sz w:val="24"/>
          <w:lang w:val="de-DE"/>
        </w:rPr>
        <w:t xml:space="preserve">                   SR in</w:t>
      </w:r>
      <w:r w:rsidRPr="00580222">
        <w:rPr>
          <w:rFonts w:ascii="Arial" w:hAnsi="Arial"/>
          <w:b/>
          <w:sz w:val="24"/>
          <w:lang w:val="de-DE"/>
        </w:rPr>
        <w:t xml:space="preserve"> NR-U</w:t>
      </w:r>
    </w:p>
    <w:p w14:paraId="3E03E22C" w14:textId="77777777" w:rsidR="00DE683C" w:rsidRPr="00580222" w:rsidRDefault="00DE683C" w:rsidP="00DE683C">
      <w:pPr>
        <w:tabs>
          <w:tab w:val="left" w:pos="2127"/>
        </w:tabs>
        <w:spacing w:before="120" w:after="0"/>
        <w:ind w:left="2127" w:hanging="2127"/>
        <w:jc w:val="both"/>
        <w:rPr>
          <w:rFonts w:ascii="Arial" w:hAnsi="Arial"/>
          <w:b/>
          <w:sz w:val="24"/>
          <w:lang w:val="de-DE" w:eastAsia="ja-JP"/>
        </w:rPr>
      </w:pPr>
      <w:r w:rsidRPr="00580222">
        <w:rPr>
          <w:rFonts w:ascii="Arial" w:hAnsi="Arial"/>
          <w:b/>
          <w:sz w:val="24"/>
          <w:lang w:val="de-DE"/>
        </w:rPr>
        <w:t>Agenda Item:</w:t>
      </w:r>
      <w:r w:rsidR="006419B1" w:rsidRPr="00580222">
        <w:rPr>
          <w:rFonts w:ascii="Arial" w:hAnsi="Arial"/>
          <w:b/>
          <w:sz w:val="24"/>
          <w:lang w:val="de-DE"/>
        </w:rPr>
        <w:t xml:space="preserve">         11.2.1.2</w:t>
      </w:r>
      <w:r w:rsidRPr="00580222">
        <w:rPr>
          <w:rFonts w:ascii="Arial" w:hAnsi="Arial"/>
          <w:b/>
          <w:sz w:val="24"/>
          <w:lang w:val="de-DE"/>
        </w:rPr>
        <w:tab/>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1DA6477" w14:textId="77777777" w:rsidR="00DE683C" w:rsidRPr="00DE683C" w:rsidRDefault="00DE683C" w:rsidP="00DE683C">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324CDB5C" w14:textId="6482EA9A" w:rsidR="00DE683C" w:rsidRPr="00DE683C" w:rsidRDefault="00DE683C" w:rsidP="00DE683C">
      <w:pPr>
        <w:ind w:left="-26"/>
        <w:rPr>
          <w:rFonts w:eastAsia="SimSun"/>
          <w:color w:val="000000" w:themeColor="text1"/>
          <w:lang w:eastAsia="zh-CN"/>
        </w:rPr>
      </w:pPr>
      <w:r w:rsidRPr="00DE683C">
        <w:rPr>
          <w:color w:val="000000" w:themeColor="text1"/>
          <w:sz w:val="21"/>
          <w:szCs w:val="21"/>
          <w:lang w:eastAsia="zh-CN"/>
        </w:rPr>
        <w:t xml:space="preserve">NR-based Access to Unlicensed Spectrum </w:t>
      </w:r>
      <w:r w:rsidRPr="00DE683C">
        <w:rPr>
          <w:color w:val="000000" w:themeColor="text1"/>
        </w:rPr>
        <w:t>study item has been agreed and the work has been already started</w:t>
      </w:r>
      <w:r w:rsidRPr="00DE683C">
        <w:rPr>
          <w:rFonts w:eastAsia="SimSun"/>
          <w:color w:val="000000" w:themeColor="text1"/>
          <w:lang w:eastAsia="zh-CN"/>
        </w:rPr>
        <w:t>. RAN2#102 meeting, it was agreed the following list of scenario for NR-U. Furthermore it was agreed to use NR licensed design as a baseline for NR-U</w:t>
      </w:r>
      <w:r w:rsidR="002650D0">
        <w:rPr>
          <w:rFonts w:eastAsia="SimSun"/>
          <w:color w:val="000000" w:themeColor="text1"/>
          <w:lang w:eastAsia="zh-CN"/>
        </w:rPr>
        <w:t xml:space="preserve"> [1]</w:t>
      </w:r>
      <w:r w:rsidRPr="00DE683C">
        <w:rPr>
          <w:rFonts w:eastAsia="SimSun"/>
          <w:color w:val="000000" w:themeColor="text1"/>
          <w:lang w:eastAsia="zh-CN"/>
        </w:rPr>
        <w:t>.</w:t>
      </w:r>
    </w:p>
    <w:p w14:paraId="49881FC1"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Agreements</w:t>
      </w:r>
    </w:p>
    <w:p w14:paraId="06371CF6"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1:</w:t>
      </w:r>
      <w:r w:rsidRPr="00DE683C">
        <w:rPr>
          <w:rFonts w:ascii="Times New Roman" w:eastAsia="SimSun" w:hAnsi="Times New Roman"/>
          <w:color w:val="000000" w:themeColor="text1"/>
          <w:szCs w:val="20"/>
          <w:lang w:eastAsia="zh-CN"/>
        </w:rPr>
        <w:tab/>
        <w:t>The scope of RAN2 study include the same deployment scenarios agreed for RAN1 evaluation, namely NR-U LAA, NR-U SA, ENU-DC, NNU-DC as well as an NR cell with DL in unlicensed band and UL in licensed band.</w:t>
      </w:r>
    </w:p>
    <w:p w14:paraId="0B5EC7C9"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2</w:t>
      </w:r>
      <w:r w:rsidRPr="00DE683C">
        <w:rPr>
          <w:rFonts w:ascii="Times New Roman" w:eastAsia="SimSun" w:hAnsi="Times New Roman"/>
          <w:color w:val="000000" w:themeColor="text1"/>
          <w:szCs w:val="20"/>
          <w:lang w:eastAsia="zh-CN"/>
        </w:rPr>
        <w:tab/>
        <w:t>NR-U will use NR licensed design as baseline for the study of CA (for NR-U LAA case), SA, and DC (both EN-DC and NR-DC). This means we need to understand what changes are needed compared to the baseline to make unlicensed operation work.</w:t>
      </w:r>
    </w:p>
    <w:p w14:paraId="4E232942"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3:</w:t>
      </w:r>
      <w:r w:rsidRPr="00DE683C">
        <w:rPr>
          <w:rFonts w:ascii="Times New Roman" w:eastAsia="SimSun" w:hAnsi="Times New Roman"/>
          <w:color w:val="000000" w:themeColor="text1"/>
          <w:szCs w:val="20"/>
          <w:lang w:eastAsia="zh-CN"/>
        </w:rPr>
        <w:tab/>
        <w:t xml:space="preserve">Support of asynchronous networks for will be addressed in the study (excluding the NR-U LAA case). </w:t>
      </w:r>
    </w:p>
    <w:p w14:paraId="35F2AE81"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4:</w:t>
      </w:r>
      <w:r w:rsidRPr="00DE683C">
        <w:rPr>
          <w:rFonts w:ascii="Times New Roman" w:eastAsia="SimSun" w:hAnsi="Times New Roman"/>
          <w:color w:val="000000" w:themeColor="text1"/>
          <w:szCs w:val="20"/>
          <w:lang w:eastAsia="zh-CN"/>
        </w:rPr>
        <w:tab/>
        <w:t>Changes needed to configured grants should be studied.</w:t>
      </w:r>
    </w:p>
    <w:p w14:paraId="3A1D696C"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5:</w:t>
      </w:r>
      <w:r w:rsidRPr="00DE683C">
        <w:rPr>
          <w:rFonts w:ascii="Times New Roman" w:eastAsia="SimSun" w:hAnsi="Times New Roman"/>
          <w:color w:val="000000" w:themeColor="text1"/>
          <w:szCs w:val="20"/>
          <w:lang w:eastAsia="zh-CN"/>
        </w:rPr>
        <w:tab/>
        <w:t>Multiple beam operation and related procedures should be studied.</w:t>
      </w:r>
    </w:p>
    <w:p w14:paraId="156236EB"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6:</w:t>
      </w:r>
      <w:r w:rsidRPr="00DE683C">
        <w:rPr>
          <w:rFonts w:ascii="Times New Roman" w:eastAsia="SimSun" w:hAnsi="Times New Roman"/>
          <w:color w:val="000000" w:themeColor="text1"/>
          <w:szCs w:val="20"/>
          <w:lang w:eastAsia="zh-CN"/>
        </w:rPr>
        <w:tab/>
        <w:t>RAN2 will also consider all the bands included in RAN1 study.</w:t>
      </w:r>
    </w:p>
    <w:p w14:paraId="73E19150" w14:textId="77777777" w:rsidR="00DE683C" w:rsidRPr="00DE683C" w:rsidRDefault="00DE683C" w:rsidP="00DE683C">
      <w:pPr>
        <w:rPr>
          <w:rFonts w:eastAsia="SimSun"/>
          <w:color w:val="000000" w:themeColor="text1"/>
          <w:lang w:eastAsia="zh-CN"/>
        </w:rPr>
      </w:pPr>
    </w:p>
    <w:p w14:paraId="2F908FE4" w14:textId="44B4FCF6" w:rsidR="00DE683C" w:rsidRPr="00DE683C" w:rsidRDefault="00DE683C" w:rsidP="00DE683C">
      <w:pPr>
        <w:rPr>
          <w:rFonts w:eastAsia="SimSun"/>
          <w:color w:val="000000" w:themeColor="text1"/>
          <w:lang w:eastAsia="zh-CN"/>
        </w:rPr>
      </w:pPr>
      <w:r w:rsidRPr="00DE683C">
        <w:rPr>
          <w:rFonts w:eastAsia="SimSun"/>
          <w:color w:val="000000" w:themeColor="text1"/>
          <w:lang w:eastAsia="zh-CN"/>
        </w:rPr>
        <w:t xml:space="preserve">During the email discussion, most of companies indicated MAC area of focus </w:t>
      </w:r>
      <w:r w:rsidR="002552D4" w:rsidRPr="00DE683C">
        <w:rPr>
          <w:rFonts w:eastAsia="SimSun"/>
          <w:color w:val="000000" w:themeColor="text1"/>
          <w:lang w:eastAsia="zh-CN"/>
        </w:rPr>
        <w:t>includ</w:t>
      </w:r>
      <w:r w:rsidR="002552D4">
        <w:rPr>
          <w:rFonts w:eastAsia="SimSun"/>
          <w:color w:val="000000" w:themeColor="text1"/>
          <w:lang w:eastAsia="zh-CN"/>
        </w:rPr>
        <w:t>ing</w:t>
      </w:r>
      <w:r w:rsidR="002552D4" w:rsidRPr="00DE683C">
        <w:rPr>
          <w:rFonts w:eastAsia="SimSun"/>
          <w:color w:val="000000" w:themeColor="text1"/>
          <w:lang w:eastAsia="zh-CN"/>
        </w:rPr>
        <w:t xml:space="preserve"> </w:t>
      </w:r>
      <w:r w:rsidRPr="00DE683C">
        <w:rPr>
          <w:rFonts w:eastAsia="SimSun"/>
          <w:color w:val="000000" w:themeColor="text1"/>
          <w:lang w:eastAsia="zh-CN"/>
        </w:rPr>
        <w:t>HARQ, LCP, SR/BSR and DRX. With this consideration, this contribution is discussing the impact of the uncertainty of the channel availability o</w:t>
      </w:r>
      <w:r w:rsidR="00005BBA">
        <w:rPr>
          <w:rFonts w:eastAsia="SimSun"/>
          <w:color w:val="000000" w:themeColor="text1"/>
          <w:lang w:eastAsia="zh-CN"/>
        </w:rPr>
        <w:t>n the SR</w:t>
      </w:r>
      <w:r w:rsidR="00673DF6">
        <w:rPr>
          <w:rFonts w:eastAsia="SimSun"/>
          <w:color w:val="000000" w:themeColor="text1"/>
          <w:lang w:eastAsia="zh-CN"/>
        </w:rPr>
        <w:t xml:space="preserve"> transmission</w:t>
      </w:r>
      <w:r w:rsidRPr="00DE683C">
        <w:rPr>
          <w:rFonts w:eastAsia="SimSun"/>
          <w:color w:val="000000" w:themeColor="text1"/>
          <w:lang w:eastAsia="zh-CN"/>
        </w:rPr>
        <w:t xml:space="preserve"> for NR-U.</w:t>
      </w:r>
    </w:p>
    <w:p w14:paraId="7F3F9F1D" w14:textId="42D5CE5D" w:rsidR="005C4846" w:rsidRPr="005C4846"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0455FC24" w14:textId="77777777" w:rsidR="00823148" w:rsidRDefault="00D31C29" w:rsidP="00DE683C">
      <w:pPr>
        <w:rPr>
          <w:color w:val="000000" w:themeColor="text1"/>
        </w:rPr>
      </w:pPr>
      <w:r>
        <w:rPr>
          <w:color w:val="000000" w:themeColor="text1"/>
        </w:rPr>
        <w:t xml:space="preserve">The SR procedure is used by UE to transmit the BSR when UL grant is not available. </w:t>
      </w:r>
      <w:r w:rsidR="00823148">
        <w:rPr>
          <w:color w:val="000000" w:themeColor="text1"/>
        </w:rPr>
        <w:t xml:space="preserve">The SR procedure is based on random access procedure and PUCCH based procedure. As random access procedure based SR would be discussed as generic random access procedure, we further discuss the case SR based on PUCCH. Compared with random access based procedure of SR, SR using PUCCH has the merit of the reduced amount of the resource usage. </w:t>
      </w:r>
    </w:p>
    <w:p w14:paraId="3148F6DF" w14:textId="083F6D6F" w:rsidR="00D31C29" w:rsidRDefault="00D31C29" w:rsidP="00DE683C">
      <w:pPr>
        <w:rPr>
          <w:color w:val="000000" w:themeColor="text1"/>
        </w:rPr>
      </w:pPr>
      <w:r>
        <w:rPr>
          <w:color w:val="000000" w:themeColor="text1"/>
        </w:rPr>
        <w:t>LAA doesn’t support SR transmission on the unlicensed carrier hence LBT has no impact to the SR operation in MAC. Since NR-U support</w:t>
      </w:r>
      <w:r w:rsidR="00075DF2">
        <w:rPr>
          <w:color w:val="000000" w:themeColor="text1"/>
        </w:rPr>
        <w:t>s</w:t>
      </w:r>
      <w:r>
        <w:rPr>
          <w:color w:val="000000" w:themeColor="text1"/>
        </w:rPr>
        <w:t xml:space="preserve"> SA and DC deployment scenario</w:t>
      </w:r>
      <w:r w:rsidR="00075DF2">
        <w:rPr>
          <w:color w:val="000000" w:themeColor="text1"/>
        </w:rPr>
        <w:t xml:space="preserve"> and</w:t>
      </w:r>
      <w:r>
        <w:rPr>
          <w:color w:val="000000" w:themeColor="text1"/>
        </w:rPr>
        <w:t xml:space="preserve"> </w:t>
      </w:r>
      <w:proofErr w:type="spellStart"/>
      <w:r>
        <w:rPr>
          <w:color w:val="000000" w:themeColor="text1"/>
        </w:rPr>
        <w:t>PCell</w:t>
      </w:r>
      <w:proofErr w:type="spellEnd"/>
      <w:r>
        <w:rPr>
          <w:color w:val="000000" w:themeColor="text1"/>
        </w:rPr>
        <w:t xml:space="preserve"> is deployed in unlicensed spectrum </w:t>
      </w:r>
      <w:r w:rsidR="00075DF2">
        <w:rPr>
          <w:color w:val="000000" w:themeColor="text1"/>
        </w:rPr>
        <w:t>the SR transmission will be subjected to LBT.</w:t>
      </w:r>
      <w:r w:rsidR="00823148">
        <w:rPr>
          <w:color w:val="000000" w:themeColor="text1"/>
        </w:rPr>
        <w:t xml:space="preserve"> </w:t>
      </w:r>
    </w:p>
    <w:p w14:paraId="59AACA24" w14:textId="5CD28A12" w:rsidR="00075DF2" w:rsidRPr="00155845" w:rsidRDefault="00075DF2" w:rsidP="00DE683C">
      <w:pPr>
        <w:rPr>
          <w:b/>
          <w:color w:val="000000" w:themeColor="text1"/>
        </w:rPr>
      </w:pPr>
      <w:r w:rsidRPr="00155845">
        <w:rPr>
          <w:b/>
          <w:color w:val="000000" w:themeColor="text1"/>
        </w:rPr>
        <w:t>Observation 1: SR procedure</w:t>
      </w:r>
      <w:r w:rsidR="00823148">
        <w:rPr>
          <w:b/>
          <w:color w:val="000000" w:themeColor="text1"/>
        </w:rPr>
        <w:t xml:space="preserve"> using PUCCH</w:t>
      </w:r>
      <w:r w:rsidRPr="00155845">
        <w:rPr>
          <w:b/>
          <w:color w:val="000000" w:themeColor="text1"/>
        </w:rPr>
        <w:t xml:space="preserve"> in unlicensed spectrum is impacted in MAC due to LBT.</w:t>
      </w:r>
    </w:p>
    <w:p w14:paraId="1D6D5E2D" w14:textId="621FC05A" w:rsidR="008233FD" w:rsidRDefault="00083C7D" w:rsidP="00DE683C">
      <w:pPr>
        <w:rPr>
          <w:color w:val="000000" w:themeColor="text1"/>
        </w:rPr>
      </w:pPr>
      <w:r>
        <w:rPr>
          <w:color w:val="000000" w:themeColor="text1"/>
        </w:rPr>
        <w:t>In NR licensed case</w:t>
      </w:r>
      <w:r w:rsidR="00823148">
        <w:rPr>
          <w:color w:val="000000" w:themeColor="text1"/>
        </w:rPr>
        <w:t xml:space="preserve"> of PUCCH case</w:t>
      </w:r>
      <w:r>
        <w:rPr>
          <w:color w:val="000000" w:themeColor="text1"/>
        </w:rPr>
        <w:t>, the UE is configured a SR occasion in a semi-static manner</w:t>
      </w:r>
      <w:r w:rsidR="00E00D81">
        <w:rPr>
          <w:color w:val="000000" w:themeColor="text1"/>
        </w:rPr>
        <w:t xml:space="preserve"> by RRC</w:t>
      </w:r>
      <w:r>
        <w:rPr>
          <w:color w:val="000000" w:themeColor="text1"/>
        </w:rPr>
        <w:t xml:space="preserve"> which may mismatch with LBT outcome. If the current SR transmission is dropped due to LBT failure then UE can only send SR </w:t>
      </w:r>
      <w:r w:rsidR="00D95DB1">
        <w:rPr>
          <w:color w:val="000000" w:themeColor="text1"/>
        </w:rPr>
        <w:t xml:space="preserve">at </w:t>
      </w:r>
      <w:r>
        <w:rPr>
          <w:color w:val="000000" w:themeColor="text1"/>
        </w:rPr>
        <w:t xml:space="preserve">the next available </w:t>
      </w:r>
      <w:r w:rsidR="00EE7FCE">
        <w:rPr>
          <w:color w:val="000000" w:themeColor="text1"/>
        </w:rPr>
        <w:t>SR occasion</w:t>
      </w:r>
      <w:r w:rsidR="00D95DB1">
        <w:rPr>
          <w:color w:val="000000" w:themeColor="text1"/>
        </w:rPr>
        <w:t>. As a result,</w:t>
      </w:r>
      <w:r>
        <w:rPr>
          <w:color w:val="000000" w:themeColor="text1"/>
        </w:rPr>
        <w:t xml:space="preserve"> </w:t>
      </w:r>
      <w:r w:rsidR="00EE7FCE">
        <w:rPr>
          <w:color w:val="000000" w:themeColor="text1"/>
        </w:rPr>
        <w:t>t</w:t>
      </w:r>
      <w:r>
        <w:rPr>
          <w:color w:val="000000" w:themeColor="text1"/>
        </w:rPr>
        <w:t xml:space="preserve">he incurred delay </w:t>
      </w:r>
      <w:r w:rsidR="00823148">
        <w:rPr>
          <w:color w:val="000000" w:themeColor="text1"/>
        </w:rPr>
        <w:t>may</w:t>
      </w:r>
      <w:r>
        <w:rPr>
          <w:color w:val="000000" w:themeColor="text1"/>
        </w:rPr>
        <w:t xml:space="preserve"> not </w:t>
      </w:r>
      <w:r w:rsidR="00823148">
        <w:rPr>
          <w:color w:val="000000" w:themeColor="text1"/>
        </w:rPr>
        <w:t xml:space="preserve">be </w:t>
      </w:r>
      <w:r>
        <w:rPr>
          <w:color w:val="000000" w:themeColor="text1"/>
        </w:rPr>
        <w:t>acceptable according to the UE’s delay requirement.</w:t>
      </w:r>
      <w:r w:rsidR="00677406">
        <w:rPr>
          <w:color w:val="000000" w:themeColor="text1"/>
        </w:rPr>
        <w:t xml:space="preserve"> Additionally, </w:t>
      </w:r>
      <w:proofErr w:type="spellStart"/>
      <w:r w:rsidR="00677406">
        <w:rPr>
          <w:color w:val="000000" w:themeColor="text1"/>
        </w:rPr>
        <w:t>gNB</w:t>
      </w:r>
      <w:proofErr w:type="spellEnd"/>
      <w:r w:rsidR="00677406">
        <w:rPr>
          <w:color w:val="000000" w:themeColor="text1"/>
        </w:rPr>
        <w:t xml:space="preserve"> has no control against LBT failure therefore the penalty of LBT failure </w:t>
      </w:r>
      <w:r w:rsidR="004F57E4">
        <w:rPr>
          <w:color w:val="000000" w:themeColor="text1"/>
        </w:rPr>
        <w:t>does not</w:t>
      </w:r>
      <w:r w:rsidR="00677406">
        <w:rPr>
          <w:color w:val="000000" w:themeColor="text1"/>
        </w:rPr>
        <w:t xml:space="preserve"> distribute </w:t>
      </w:r>
      <w:r w:rsidR="00D95DB1">
        <w:rPr>
          <w:color w:val="000000" w:themeColor="text1"/>
        </w:rPr>
        <w:t xml:space="preserve">equally </w:t>
      </w:r>
      <w:r w:rsidR="00677406">
        <w:rPr>
          <w:color w:val="000000" w:themeColor="text1"/>
        </w:rPr>
        <w:t>among the UEs.</w:t>
      </w:r>
      <w:r w:rsidR="008233FD">
        <w:rPr>
          <w:color w:val="000000" w:themeColor="text1"/>
        </w:rPr>
        <w:t xml:space="preserve"> </w:t>
      </w:r>
      <w:r w:rsidR="002650D0">
        <w:rPr>
          <w:color w:val="000000" w:themeColor="text1"/>
        </w:rPr>
        <w:t>In RAN1#93 meeting, following agreements related to NR-U were captured in the chairman’s note [2].</w:t>
      </w:r>
    </w:p>
    <w:p w14:paraId="07C296E4" w14:textId="77777777" w:rsidR="008233FD" w:rsidRPr="001211DA" w:rsidRDefault="008233FD" w:rsidP="008233FD">
      <w:pPr>
        <w:rPr>
          <w:highlight w:val="cyan"/>
          <w:lang w:eastAsia="x-none"/>
        </w:rPr>
      </w:pPr>
      <w:r w:rsidRPr="00CC6586">
        <w:rPr>
          <w:highlight w:val="green"/>
          <w:lang w:eastAsia="x-none"/>
        </w:rPr>
        <w:t>Agreement:</w:t>
      </w:r>
    </w:p>
    <w:p w14:paraId="61CAEF10" w14:textId="77777777" w:rsidR="008233FD" w:rsidRPr="00741697" w:rsidRDefault="008233FD" w:rsidP="008233FD">
      <w:pPr>
        <w:numPr>
          <w:ilvl w:val="0"/>
          <w:numId w:val="3"/>
        </w:numPr>
        <w:spacing w:after="0"/>
        <w:rPr>
          <w:highlight w:val="green"/>
          <w:lang w:eastAsia="x-none"/>
        </w:rPr>
      </w:pPr>
      <w:r w:rsidRPr="00741697">
        <w:rPr>
          <w:highlight w:val="green"/>
          <w:lang w:eastAsia="x-none"/>
        </w:rPr>
        <w:t xml:space="preserve">Single and multiple DL to UL and UL to DL switching within a shared </w:t>
      </w:r>
      <w:proofErr w:type="spellStart"/>
      <w:r w:rsidRPr="00741697">
        <w:rPr>
          <w:highlight w:val="green"/>
          <w:lang w:eastAsia="x-none"/>
        </w:rPr>
        <w:t>gNB</w:t>
      </w:r>
      <w:proofErr w:type="spellEnd"/>
      <w:r w:rsidRPr="00741697">
        <w:rPr>
          <w:highlight w:val="green"/>
          <w:lang w:eastAsia="x-none"/>
        </w:rPr>
        <w:t xml:space="preserve"> COT is identified to be beneficial and can be supported</w:t>
      </w:r>
    </w:p>
    <w:p w14:paraId="4142131A" w14:textId="77777777" w:rsidR="008233FD" w:rsidRPr="00741697" w:rsidRDefault="008233FD" w:rsidP="008233FD">
      <w:pPr>
        <w:numPr>
          <w:ilvl w:val="1"/>
          <w:numId w:val="3"/>
        </w:numPr>
        <w:spacing w:after="0"/>
        <w:rPr>
          <w:highlight w:val="green"/>
          <w:lang w:eastAsia="x-none"/>
        </w:rPr>
      </w:pPr>
      <w:r w:rsidRPr="00741697">
        <w:rPr>
          <w:highlight w:val="green"/>
          <w:lang w:eastAsia="x-none"/>
        </w:rPr>
        <w:t>LBT requirements to support single or multiple switching points, include</w:t>
      </w:r>
    </w:p>
    <w:p w14:paraId="1EE3A191" w14:textId="77777777" w:rsidR="008233FD" w:rsidRPr="00741697" w:rsidRDefault="008233FD" w:rsidP="008233FD">
      <w:pPr>
        <w:numPr>
          <w:ilvl w:val="2"/>
          <w:numId w:val="3"/>
        </w:numPr>
        <w:spacing w:after="0"/>
        <w:rPr>
          <w:highlight w:val="green"/>
          <w:lang w:eastAsia="x-none"/>
        </w:rPr>
      </w:pPr>
      <w:r w:rsidRPr="00741697">
        <w:rPr>
          <w:highlight w:val="green"/>
          <w:lang w:eastAsia="x-none"/>
        </w:rPr>
        <w:t xml:space="preserve">For gap of less than 16us: no-LBT can be used </w:t>
      </w:r>
    </w:p>
    <w:p w14:paraId="1DB9F857" w14:textId="77777777" w:rsidR="008233FD" w:rsidRPr="00741697" w:rsidRDefault="008233FD" w:rsidP="008233FD">
      <w:pPr>
        <w:pStyle w:val="ListParagraph"/>
        <w:numPr>
          <w:ilvl w:val="3"/>
          <w:numId w:val="3"/>
        </w:numPr>
        <w:spacing w:line="259" w:lineRule="auto"/>
        <w:ind w:leftChars="0"/>
        <w:contextualSpacing/>
        <w:rPr>
          <w:highlight w:val="green"/>
        </w:rPr>
      </w:pPr>
      <w:r w:rsidRPr="00741697">
        <w:rPr>
          <w:highlight w:val="green"/>
        </w:rPr>
        <w:lastRenderedPageBreak/>
        <w:t xml:space="preserve">Restrictions/conditions on when no-LBT option can be used will be further identified, in consideration of fair coexistence. </w:t>
      </w:r>
    </w:p>
    <w:p w14:paraId="0278F215" w14:textId="77777777" w:rsidR="008233FD" w:rsidRPr="00741697" w:rsidRDefault="008233FD" w:rsidP="008233FD">
      <w:pPr>
        <w:numPr>
          <w:ilvl w:val="2"/>
          <w:numId w:val="3"/>
        </w:numPr>
        <w:spacing w:after="0"/>
        <w:rPr>
          <w:highlight w:val="green"/>
          <w:lang w:eastAsia="x-none"/>
        </w:rPr>
      </w:pPr>
      <w:r w:rsidRPr="00741697">
        <w:rPr>
          <w:highlight w:val="green"/>
          <w:lang w:eastAsia="x-none"/>
        </w:rPr>
        <w:t xml:space="preserve">For gap of above 16us but does not exceed 25us: one-shot LBT can be used </w:t>
      </w:r>
    </w:p>
    <w:p w14:paraId="74EBC640" w14:textId="77777777" w:rsidR="008233FD" w:rsidRPr="00741697" w:rsidRDefault="008233FD" w:rsidP="008233FD">
      <w:pPr>
        <w:pStyle w:val="ListParagraph"/>
        <w:numPr>
          <w:ilvl w:val="3"/>
          <w:numId w:val="3"/>
        </w:numPr>
        <w:spacing w:line="259" w:lineRule="auto"/>
        <w:ind w:leftChars="0"/>
        <w:contextualSpacing/>
        <w:rPr>
          <w:highlight w:val="green"/>
        </w:rPr>
      </w:pPr>
      <w:r w:rsidRPr="00741697">
        <w:rPr>
          <w:highlight w:val="green"/>
        </w:rPr>
        <w:t xml:space="preserve">Restrictions/conditions on when one-shot LBT option can be used will be further identified, in consideration of fair coexistence. </w:t>
      </w:r>
    </w:p>
    <w:p w14:paraId="14216F0E" w14:textId="77777777" w:rsidR="008233FD" w:rsidRPr="00741697" w:rsidRDefault="008233FD" w:rsidP="008233FD">
      <w:pPr>
        <w:numPr>
          <w:ilvl w:val="2"/>
          <w:numId w:val="3"/>
        </w:numPr>
        <w:spacing w:after="0"/>
        <w:rPr>
          <w:highlight w:val="green"/>
          <w:lang w:eastAsia="x-none"/>
        </w:rPr>
      </w:pPr>
      <w:r w:rsidRPr="00741697">
        <w:rPr>
          <w:highlight w:val="green"/>
          <w:lang w:eastAsia="x-none"/>
        </w:rPr>
        <w:t xml:space="preserve">For single switching point, for the gap from DL transmission to UL transmission exceeds 25us: one-shot LBT is used </w:t>
      </w:r>
    </w:p>
    <w:p w14:paraId="61AE228F" w14:textId="77777777" w:rsidR="008233FD" w:rsidRPr="00741697" w:rsidRDefault="008233FD" w:rsidP="008233FD">
      <w:pPr>
        <w:pStyle w:val="ListParagraph"/>
        <w:numPr>
          <w:ilvl w:val="3"/>
          <w:numId w:val="3"/>
        </w:numPr>
        <w:ind w:leftChars="0"/>
        <w:contextualSpacing/>
        <w:rPr>
          <w:highlight w:val="green"/>
        </w:rPr>
      </w:pPr>
      <w:r w:rsidRPr="00741697">
        <w:rPr>
          <w:highlight w:val="green"/>
        </w:rPr>
        <w:t xml:space="preserve">Further study needed on how many one-shot LBT attempts is allowed for granted UL transmission </w:t>
      </w:r>
    </w:p>
    <w:p w14:paraId="7070A3CF" w14:textId="77777777" w:rsidR="008233FD" w:rsidRPr="00741697" w:rsidRDefault="008233FD" w:rsidP="008233FD">
      <w:pPr>
        <w:numPr>
          <w:ilvl w:val="2"/>
          <w:numId w:val="3"/>
        </w:numPr>
        <w:spacing w:after="0"/>
        <w:rPr>
          <w:highlight w:val="green"/>
          <w:lang w:eastAsia="x-none"/>
        </w:rPr>
      </w:pPr>
      <w:r w:rsidRPr="00741697">
        <w:rPr>
          <w:highlight w:val="green"/>
          <w:lang w:eastAsia="x-none"/>
        </w:rPr>
        <w:t>FFS: For multiple switching points, for the gap from DL transmission to UL transmission exceeds 25us, one-shot LBT is used. Regulations for this option.</w:t>
      </w:r>
    </w:p>
    <w:p w14:paraId="375ED744" w14:textId="77777777" w:rsidR="008233FD" w:rsidRDefault="008233FD" w:rsidP="00DE683C">
      <w:pPr>
        <w:rPr>
          <w:color w:val="000000" w:themeColor="text1"/>
        </w:rPr>
      </w:pPr>
    </w:p>
    <w:p w14:paraId="6B3A7477" w14:textId="528DC203" w:rsidR="00B270BA" w:rsidRDefault="008233FD" w:rsidP="00DE683C">
      <w:pPr>
        <w:rPr>
          <w:color w:val="000000" w:themeColor="text1"/>
        </w:rPr>
      </w:pPr>
      <w:r>
        <w:rPr>
          <w:color w:val="000000" w:themeColor="text1"/>
        </w:rPr>
        <w:t>Based on the above RAN1 agreements, UE has</w:t>
      </w:r>
      <w:r w:rsidR="004F57E4">
        <w:rPr>
          <w:color w:val="000000" w:themeColor="text1"/>
        </w:rPr>
        <w:t xml:space="preserve"> to perform LBT to send SR transmission</w:t>
      </w:r>
      <w:r>
        <w:rPr>
          <w:color w:val="000000" w:themeColor="text1"/>
        </w:rPr>
        <w:t xml:space="preserve"> if the switching gap </w:t>
      </w:r>
      <w:r w:rsidR="00D95DB1">
        <w:rPr>
          <w:color w:val="000000" w:themeColor="text1"/>
        </w:rPr>
        <w:t xml:space="preserve">from </w:t>
      </w:r>
      <w:r>
        <w:rPr>
          <w:color w:val="000000" w:themeColor="text1"/>
        </w:rPr>
        <w:t xml:space="preserve">DL to UL is more than </w:t>
      </w:r>
      <w:r>
        <w:rPr>
          <w:lang w:eastAsia="x-none"/>
        </w:rPr>
        <w:t>16us</w:t>
      </w:r>
      <w:r>
        <w:rPr>
          <w:color w:val="000000" w:themeColor="text1"/>
        </w:rPr>
        <w:t xml:space="preserve">. </w:t>
      </w:r>
      <w:r w:rsidR="00823148">
        <w:rPr>
          <w:color w:val="000000" w:themeColor="text1"/>
        </w:rPr>
        <w:t xml:space="preserve">If UE based LBT is used, depending on </w:t>
      </w:r>
      <w:r w:rsidR="00B270BA">
        <w:rPr>
          <w:color w:val="000000" w:themeColor="text1"/>
        </w:rPr>
        <w:t xml:space="preserve">LBT success, it can be difficult to multiplex different UE's PUCCH time aligned manner. Therefore, PUCCH is sent after </w:t>
      </w:r>
      <w:proofErr w:type="spellStart"/>
      <w:r w:rsidR="00B270BA">
        <w:rPr>
          <w:color w:val="000000" w:themeColor="text1"/>
        </w:rPr>
        <w:t>gNB's</w:t>
      </w:r>
      <w:proofErr w:type="spellEnd"/>
      <w:r w:rsidR="00B270BA">
        <w:rPr>
          <w:color w:val="000000" w:themeColor="text1"/>
        </w:rPr>
        <w:t xml:space="preserve"> LBT success and within COT (channel occupied time) can be beneficial. </w:t>
      </w:r>
    </w:p>
    <w:p w14:paraId="38F32DCC" w14:textId="184FE5F4" w:rsidR="008233FD" w:rsidRDefault="00823148" w:rsidP="00DE683C">
      <w:pPr>
        <w:rPr>
          <w:color w:val="000000" w:themeColor="text1"/>
        </w:rPr>
      </w:pPr>
      <w:r>
        <w:rPr>
          <w:color w:val="000000" w:themeColor="text1"/>
        </w:rPr>
        <w:t>Although above agreement is written DL to UL and UL to DL, our understanding is, if the gap between UL and UL are also within 16us, no LBT is required.</w:t>
      </w:r>
      <w:r w:rsidR="00B270BA">
        <w:rPr>
          <w:color w:val="000000" w:themeColor="text1"/>
        </w:rPr>
        <w:t xml:space="preserve"> Therefore, if UE1 and UE2 are </w:t>
      </w:r>
      <w:proofErr w:type="spellStart"/>
      <w:r w:rsidR="00B270BA">
        <w:rPr>
          <w:color w:val="000000" w:themeColor="text1"/>
        </w:rPr>
        <w:t>TDMed</w:t>
      </w:r>
      <w:proofErr w:type="spellEnd"/>
      <w:r w:rsidR="00B270BA">
        <w:rPr>
          <w:color w:val="000000" w:themeColor="text1"/>
        </w:rPr>
        <w:t xml:space="preserve"> in figure 1 within COT, as far as UE1 or any other UE occupied the symbols, no LBT is required in UE2 symbol. On the other hand, </w:t>
      </w:r>
      <w:r w:rsidR="008C4FCC">
        <w:rPr>
          <w:color w:val="000000"/>
          <w:lang w:val="en-US"/>
        </w:rPr>
        <w:t xml:space="preserve">if nothing is sent in the symbol of UE1 as the possibility of UE2 assumption, consequence can be the total gap is larger than 16 </w:t>
      </w:r>
      <w:proofErr w:type="spellStart"/>
      <w:r w:rsidR="008C4FCC">
        <w:rPr>
          <w:color w:val="000000"/>
          <w:lang w:val="en-US"/>
        </w:rPr>
        <w:t>usec</w:t>
      </w:r>
      <w:proofErr w:type="spellEnd"/>
      <w:r w:rsidR="008C4FCC">
        <w:rPr>
          <w:color w:val="000000"/>
          <w:lang w:val="en-US"/>
        </w:rPr>
        <w:t>, LBT is required for UE2 and it is not single COT</w:t>
      </w:r>
      <w:r w:rsidR="008C4FCC">
        <w:rPr>
          <w:color w:val="000000" w:themeColor="text1"/>
        </w:rPr>
        <w:t xml:space="preserve"> </w:t>
      </w:r>
      <w:r w:rsidR="00B270BA">
        <w:rPr>
          <w:color w:val="000000" w:themeColor="text1"/>
        </w:rPr>
        <w:t>Therefore, how to keep one COT is required discussion.</w:t>
      </w:r>
    </w:p>
    <w:p w14:paraId="3E9B37DA" w14:textId="3CE3DCA8" w:rsidR="00EE7FCE" w:rsidRDefault="00EE7FCE" w:rsidP="00DE683C">
      <w:pPr>
        <w:rPr>
          <w:color w:val="000000" w:themeColor="text1"/>
        </w:rPr>
      </w:pPr>
    </w:p>
    <w:p w14:paraId="217F69A8" w14:textId="2AA781BD" w:rsidR="00677406" w:rsidRDefault="00580222" w:rsidP="00DE683C">
      <w:pPr>
        <w:rPr>
          <w:color w:val="000000" w:themeColor="text1"/>
        </w:rPr>
      </w:pPr>
      <w:r>
        <w:object w:dxaOrig="8810" w:dyaOrig="3360" w14:anchorId="4BC40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45pt;height:168.15pt" o:ole="">
            <v:imagedata r:id="rId7" o:title=""/>
          </v:shape>
          <o:OLEObject Type="Embed" ProgID="Visio.Drawing.15" ShapeID="_x0000_i1025" DrawAspect="Content" ObjectID="_1602573030" r:id="rId8"/>
        </w:object>
      </w:r>
    </w:p>
    <w:p w14:paraId="675FE447" w14:textId="4ACFF322" w:rsidR="00EE7FCE" w:rsidRPr="00E5756B" w:rsidRDefault="00E5756B" w:rsidP="008C4FCC">
      <w:pPr>
        <w:jc w:val="center"/>
        <w:rPr>
          <w:b/>
        </w:rPr>
      </w:pPr>
      <w:r w:rsidRPr="00E5756B">
        <w:rPr>
          <w:b/>
        </w:rPr>
        <w:t>Figure 1: SR transmission for UE1 and UE2 in NR-U</w:t>
      </w:r>
    </w:p>
    <w:p w14:paraId="0055A7C3" w14:textId="7006D300" w:rsidR="00CA5471" w:rsidRPr="00CA5471" w:rsidRDefault="0055551F" w:rsidP="00CA5471">
      <w:r w:rsidRPr="00155845">
        <w:rPr>
          <w:b/>
        </w:rPr>
        <w:t>Proposal 1:</w:t>
      </w:r>
      <w:r w:rsidR="00CA5471" w:rsidRPr="00155845">
        <w:rPr>
          <w:b/>
        </w:rPr>
        <w:t xml:space="preserve"> RAN2 is suggested to study whether to introduce some enhancement on SR configuration</w:t>
      </w:r>
      <w:r w:rsidR="002B43B4" w:rsidRPr="00155845">
        <w:rPr>
          <w:b/>
        </w:rPr>
        <w:t xml:space="preserve"> (e.g., separate SR configurations for licensed cells and unlicensed cells) and evaluate how much impact on RAN2</w:t>
      </w:r>
      <w:r w:rsidR="002B43B4">
        <w:t>.</w:t>
      </w:r>
    </w:p>
    <w:p w14:paraId="30E528F2" w14:textId="77777777" w:rsidR="00824FF1" w:rsidRPr="00DE683C" w:rsidRDefault="00824FF1" w:rsidP="00824FF1">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6260939E" w14:textId="086F35D7" w:rsidR="00824FF1" w:rsidRDefault="00824FF1" w:rsidP="00824FF1">
      <w:pPr>
        <w:rPr>
          <w:color w:val="000000" w:themeColor="text1"/>
          <w:lang w:eastAsia="ja-JP"/>
        </w:rPr>
      </w:pPr>
      <w:r w:rsidRPr="00DE683C">
        <w:rPr>
          <w:color w:val="000000" w:themeColor="text1"/>
        </w:rPr>
        <w:t>In this contribution, we</w:t>
      </w:r>
      <w:r w:rsidR="00B41085">
        <w:rPr>
          <w:rFonts w:hint="eastAsia"/>
          <w:color w:val="000000" w:themeColor="text1"/>
          <w:lang w:val="en-US" w:eastAsia="ko-KR"/>
        </w:rPr>
        <w:t xml:space="preserve"> discussed LBT impact on SR</w:t>
      </w:r>
      <w:r w:rsidRPr="00DE683C">
        <w:rPr>
          <w:rFonts w:hint="eastAsia"/>
          <w:color w:val="000000" w:themeColor="text1"/>
          <w:lang w:val="en-US" w:eastAsia="ko-KR"/>
        </w:rPr>
        <w:t xml:space="preserve"> procedure.</w:t>
      </w:r>
      <w:r w:rsidRPr="00DE683C">
        <w:rPr>
          <w:color w:val="000000" w:themeColor="text1"/>
        </w:rPr>
        <w:t xml:space="preserve"> Additionally, we ask RAN2 to discuss the following</w:t>
      </w:r>
      <w:r>
        <w:rPr>
          <w:color w:val="000000" w:themeColor="text1"/>
        </w:rPr>
        <w:t xml:space="preserve"> observation and proposal</w:t>
      </w:r>
      <w:r w:rsidRPr="00DE683C">
        <w:rPr>
          <w:color w:val="000000" w:themeColor="text1"/>
          <w:lang w:eastAsia="ja-JP"/>
        </w:rPr>
        <w:t xml:space="preserve">: </w:t>
      </w:r>
    </w:p>
    <w:p w14:paraId="4FFFF441" w14:textId="77777777" w:rsidR="00824FF1" w:rsidRPr="00155845" w:rsidRDefault="00824FF1" w:rsidP="00824FF1">
      <w:pPr>
        <w:rPr>
          <w:b/>
          <w:color w:val="000000" w:themeColor="text1"/>
        </w:rPr>
      </w:pPr>
      <w:r w:rsidRPr="00155845">
        <w:rPr>
          <w:b/>
          <w:color w:val="000000" w:themeColor="text1"/>
        </w:rPr>
        <w:t>Observation 1: SR procedure in unlicensed spectrum is impacted in MAC due to LBT.</w:t>
      </w:r>
    </w:p>
    <w:p w14:paraId="2411E553" w14:textId="60667943" w:rsidR="00824FF1" w:rsidRPr="00824FF1" w:rsidRDefault="00824FF1" w:rsidP="00824FF1">
      <w:r w:rsidRPr="00155845">
        <w:rPr>
          <w:b/>
        </w:rPr>
        <w:t>Proposal 1: RAN2 is suggested to study whether to introduce some enhancement on SR configuration (e.g., separate SR configurations for licensed cells and unlicensed cells) and evaluate how much impact on RAN2</w:t>
      </w:r>
      <w:r>
        <w:t>.</w:t>
      </w:r>
    </w:p>
    <w:p w14:paraId="5D9762B7" w14:textId="77777777" w:rsidR="00824FF1" w:rsidRPr="00DE683C" w:rsidRDefault="00824FF1" w:rsidP="00824FF1">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4FF59FBA" w14:textId="2B9A9385" w:rsidR="00824FF1" w:rsidRDefault="00824FF1" w:rsidP="00824FF1">
      <w:pPr>
        <w:jc w:val="both"/>
      </w:pPr>
      <w:r>
        <w:rPr>
          <w:color w:val="000000" w:themeColor="text1"/>
        </w:rPr>
        <w:t>[1]</w:t>
      </w:r>
      <w:r>
        <w:t xml:space="preserve"> </w:t>
      </w:r>
      <w:r>
        <w:rPr>
          <w:lang w:eastAsia="zh-CN"/>
        </w:rPr>
        <w:t>R</w:t>
      </w:r>
      <w:r>
        <w:t>AN2#102 Chairman-Notes</w:t>
      </w:r>
    </w:p>
    <w:p w14:paraId="294E9CCD" w14:textId="130CC0B8" w:rsidR="00CA5471" w:rsidRPr="00EE7FCE" w:rsidRDefault="00824FF1" w:rsidP="008C4FCC">
      <w:pPr>
        <w:jc w:val="both"/>
      </w:pPr>
      <w:r>
        <w:t xml:space="preserve">[2] RAN1#93 Chairman-Notes     </w:t>
      </w:r>
    </w:p>
    <w:sectPr w:rsidR="00CA5471" w:rsidRPr="00EE7FCE">
      <w:footerReference w:type="default" r:id="rId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5B47EB" w16cid:durableId="1F5645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EC049" w14:textId="77777777" w:rsidR="00B4113D" w:rsidRDefault="00B4113D">
      <w:pPr>
        <w:spacing w:after="0"/>
      </w:pPr>
      <w:r>
        <w:separator/>
      </w:r>
    </w:p>
  </w:endnote>
  <w:endnote w:type="continuationSeparator" w:id="0">
    <w:p w14:paraId="4C871768" w14:textId="77777777" w:rsidR="00B4113D" w:rsidRDefault="00B41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39319" w14:textId="77777777" w:rsidR="004C36D6" w:rsidRDefault="00DE68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E0D63" w14:textId="77777777" w:rsidR="00B4113D" w:rsidRDefault="00B4113D">
      <w:pPr>
        <w:spacing w:after="0"/>
      </w:pPr>
      <w:r>
        <w:separator/>
      </w:r>
    </w:p>
  </w:footnote>
  <w:footnote w:type="continuationSeparator" w:id="0">
    <w:p w14:paraId="77079BAE" w14:textId="77777777" w:rsidR="00B4113D" w:rsidRDefault="00B411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3C"/>
    <w:rsid w:val="00005BBA"/>
    <w:rsid w:val="00060172"/>
    <w:rsid w:val="00061A23"/>
    <w:rsid w:val="00061CB1"/>
    <w:rsid w:val="00075DF2"/>
    <w:rsid w:val="000772C0"/>
    <w:rsid w:val="00083C7D"/>
    <w:rsid w:val="000A28C5"/>
    <w:rsid w:val="000A3C04"/>
    <w:rsid w:val="000A44F6"/>
    <w:rsid w:val="00140A58"/>
    <w:rsid w:val="00144C50"/>
    <w:rsid w:val="00155845"/>
    <w:rsid w:val="0016668D"/>
    <w:rsid w:val="001A642E"/>
    <w:rsid w:val="001F6B6D"/>
    <w:rsid w:val="0022481C"/>
    <w:rsid w:val="00232827"/>
    <w:rsid w:val="002552D4"/>
    <w:rsid w:val="002650D0"/>
    <w:rsid w:val="00273D90"/>
    <w:rsid w:val="00291C29"/>
    <w:rsid w:val="00292451"/>
    <w:rsid w:val="002B43B4"/>
    <w:rsid w:val="002C4405"/>
    <w:rsid w:val="002C5851"/>
    <w:rsid w:val="002D5CAE"/>
    <w:rsid w:val="00340E1E"/>
    <w:rsid w:val="00345D84"/>
    <w:rsid w:val="003B376C"/>
    <w:rsid w:val="003D2669"/>
    <w:rsid w:val="003E12C1"/>
    <w:rsid w:val="003F65B0"/>
    <w:rsid w:val="00412625"/>
    <w:rsid w:val="00484166"/>
    <w:rsid w:val="00486957"/>
    <w:rsid w:val="0049306E"/>
    <w:rsid w:val="004939A2"/>
    <w:rsid w:val="00497CDF"/>
    <w:rsid w:val="004C2110"/>
    <w:rsid w:val="004E6DE5"/>
    <w:rsid w:val="004E7D00"/>
    <w:rsid w:val="004F2009"/>
    <w:rsid w:val="004F57E4"/>
    <w:rsid w:val="00510FBD"/>
    <w:rsid w:val="0053311D"/>
    <w:rsid w:val="00544B75"/>
    <w:rsid w:val="0055551F"/>
    <w:rsid w:val="005641A8"/>
    <w:rsid w:val="005659D5"/>
    <w:rsid w:val="0057684C"/>
    <w:rsid w:val="00580222"/>
    <w:rsid w:val="005A3330"/>
    <w:rsid w:val="005C4846"/>
    <w:rsid w:val="005D0F56"/>
    <w:rsid w:val="005D345B"/>
    <w:rsid w:val="005F2D87"/>
    <w:rsid w:val="006010FE"/>
    <w:rsid w:val="00603670"/>
    <w:rsid w:val="00633F58"/>
    <w:rsid w:val="006419B1"/>
    <w:rsid w:val="0064352D"/>
    <w:rsid w:val="00662321"/>
    <w:rsid w:val="00667D7F"/>
    <w:rsid w:val="00673DF6"/>
    <w:rsid w:val="00677406"/>
    <w:rsid w:val="006C1E4A"/>
    <w:rsid w:val="006D1252"/>
    <w:rsid w:val="006D44F5"/>
    <w:rsid w:val="00741697"/>
    <w:rsid w:val="0074542A"/>
    <w:rsid w:val="00750A29"/>
    <w:rsid w:val="00754733"/>
    <w:rsid w:val="00757273"/>
    <w:rsid w:val="007579F6"/>
    <w:rsid w:val="00774C74"/>
    <w:rsid w:val="00793AF2"/>
    <w:rsid w:val="00797EA3"/>
    <w:rsid w:val="007C170D"/>
    <w:rsid w:val="00823148"/>
    <w:rsid w:val="008233FD"/>
    <w:rsid w:val="008234E6"/>
    <w:rsid w:val="00824FF1"/>
    <w:rsid w:val="00873EA6"/>
    <w:rsid w:val="008768CB"/>
    <w:rsid w:val="008C4FCC"/>
    <w:rsid w:val="008C6B18"/>
    <w:rsid w:val="008F0D71"/>
    <w:rsid w:val="008F6550"/>
    <w:rsid w:val="009442C2"/>
    <w:rsid w:val="00960F78"/>
    <w:rsid w:val="00981387"/>
    <w:rsid w:val="00997CB3"/>
    <w:rsid w:val="009D7BA7"/>
    <w:rsid w:val="00A13A5F"/>
    <w:rsid w:val="00A21415"/>
    <w:rsid w:val="00A26EBC"/>
    <w:rsid w:val="00A36DF3"/>
    <w:rsid w:val="00A45BEF"/>
    <w:rsid w:val="00A55727"/>
    <w:rsid w:val="00A615EC"/>
    <w:rsid w:val="00AC11D8"/>
    <w:rsid w:val="00AF1DC7"/>
    <w:rsid w:val="00B21D4A"/>
    <w:rsid w:val="00B270BA"/>
    <w:rsid w:val="00B41085"/>
    <w:rsid w:val="00B4113D"/>
    <w:rsid w:val="00B4640D"/>
    <w:rsid w:val="00B522BA"/>
    <w:rsid w:val="00B72F06"/>
    <w:rsid w:val="00BC2512"/>
    <w:rsid w:val="00BD5720"/>
    <w:rsid w:val="00BF312F"/>
    <w:rsid w:val="00BF54E5"/>
    <w:rsid w:val="00C118CF"/>
    <w:rsid w:val="00C3320B"/>
    <w:rsid w:val="00C40EF1"/>
    <w:rsid w:val="00C57C88"/>
    <w:rsid w:val="00C73DCF"/>
    <w:rsid w:val="00C92443"/>
    <w:rsid w:val="00CA5471"/>
    <w:rsid w:val="00CB0331"/>
    <w:rsid w:val="00CB5E36"/>
    <w:rsid w:val="00D10B28"/>
    <w:rsid w:val="00D15061"/>
    <w:rsid w:val="00D31C29"/>
    <w:rsid w:val="00D5361A"/>
    <w:rsid w:val="00D74FB3"/>
    <w:rsid w:val="00D87103"/>
    <w:rsid w:val="00D95DB1"/>
    <w:rsid w:val="00DA1F1C"/>
    <w:rsid w:val="00DC7467"/>
    <w:rsid w:val="00DE6651"/>
    <w:rsid w:val="00DE683C"/>
    <w:rsid w:val="00E00D81"/>
    <w:rsid w:val="00E02FE6"/>
    <w:rsid w:val="00E248A1"/>
    <w:rsid w:val="00E57204"/>
    <w:rsid w:val="00E5756B"/>
    <w:rsid w:val="00E63867"/>
    <w:rsid w:val="00E6540F"/>
    <w:rsid w:val="00E747AC"/>
    <w:rsid w:val="00EA59C2"/>
    <w:rsid w:val="00EB159B"/>
    <w:rsid w:val="00EB2ED5"/>
    <w:rsid w:val="00ED6E30"/>
    <w:rsid w:val="00EE7FCE"/>
    <w:rsid w:val="00EF3649"/>
    <w:rsid w:val="00F10BE3"/>
    <w:rsid w:val="00F21EE2"/>
    <w:rsid w:val="00F307DE"/>
    <w:rsid w:val="00F60C18"/>
    <w:rsid w:val="00F66EF5"/>
    <w:rsid w:val="00F84C98"/>
    <w:rsid w:val="00F94079"/>
    <w:rsid w:val="00FA16B3"/>
    <w:rsid w:val="00FB11C9"/>
    <w:rsid w:val="00FB1A92"/>
    <w:rsid w:val="00FB3764"/>
    <w:rsid w:val="00FC588B"/>
    <w:rsid w:val="00FC7EC4"/>
    <w:rsid w:val="00FE0262"/>
    <w:rsid w:val="00FF11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styleId="ListParagraph">
    <w:name w:val="List Paragraph"/>
    <w:aliases w:val="- Bullets,목록 단락,列出段落,Lista1,?? ??,?????,????"/>
    <w:basedOn w:val="Normal"/>
    <w:link w:val="ListParagraphChar"/>
    <w:uiPriority w:val="34"/>
    <w:qFormat/>
    <w:rsid w:val="008233FD"/>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列出段落 Char,Lista1 Char,?? ?? Char,????? Char,???? Char"/>
    <w:link w:val="ListParagraph"/>
    <w:uiPriority w:val="34"/>
    <w:qFormat/>
    <w:rsid w:val="008233FD"/>
    <w:rPr>
      <w:rFonts w:ascii="Times" w:eastAsia="Batang" w:hAnsi="Times" w:cs="Times New Roman"/>
      <w:sz w:val="20"/>
      <w:szCs w:val="24"/>
      <w:lang w:eastAsia="x-none"/>
    </w:rPr>
  </w:style>
  <w:style w:type="paragraph" w:customStyle="1" w:styleId="3GPPHeader">
    <w:name w:val="3GPP_Header"/>
    <w:basedOn w:val="Normal"/>
    <w:rsid w:val="00FC588B"/>
    <w:pPr>
      <w:tabs>
        <w:tab w:val="left" w:pos="1701"/>
        <w:tab w:val="right" w:pos="9639"/>
      </w:tabs>
      <w:spacing w:after="240" w:line="256" w:lineRule="auto"/>
    </w:pPr>
    <w:rPr>
      <w:rFonts w:asciiTheme="minorHAnsi" w:hAnsiTheme="minorHAnsi"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85683">
      <w:bodyDiv w:val="1"/>
      <w:marLeft w:val="0"/>
      <w:marRight w:val="0"/>
      <w:marTop w:val="0"/>
      <w:marBottom w:val="0"/>
      <w:divBdr>
        <w:top w:val="none" w:sz="0" w:space="0" w:color="auto"/>
        <w:left w:val="none" w:sz="0" w:space="0" w:color="auto"/>
        <w:bottom w:val="none" w:sz="0" w:space="0" w:color="auto"/>
        <w:right w:val="none" w:sz="0" w:space="0" w:color="auto"/>
      </w:divBdr>
    </w:div>
    <w:div w:id="375739056">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837</Words>
  <Characters>4775</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Rikin Shah</cp:lastModifiedBy>
  <cp:revision>10</cp:revision>
  <dcterms:created xsi:type="dcterms:W3CDTF">2018-09-26T11:07:00Z</dcterms:created>
  <dcterms:modified xsi:type="dcterms:W3CDTF">2018-11-01T09:24:00Z</dcterms:modified>
</cp:coreProperties>
</file>